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A47B" w14:textId="77028D16" w:rsidR="00091A8A" w:rsidRPr="00F90CE6" w:rsidRDefault="00F56F2C">
      <w:pPr>
        <w:rPr>
          <w:b/>
          <w:bCs/>
          <w:sz w:val="20"/>
          <w:szCs w:val="20"/>
        </w:rPr>
      </w:pPr>
      <w:r w:rsidRPr="00C053B3">
        <w:rPr>
          <w:b/>
          <w:bCs/>
          <w:sz w:val="20"/>
          <w:szCs w:val="20"/>
        </w:rPr>
        <w:t>Overzicht g</w:t>
      </w:r>
      <w:r w:rsidR="00091A8A" w:rsidRPr="00C053B3">
        <w:rPr>
          <w:b/>
          <w:bCs/>
          <w:sz w:val="20"/>
          <w:szCs w:val="20"/>
        </w:rPr>
        <w:t xml:space="preserve">enomen </w:t>
      </w:r>
      <w:r w:rsidR="00520C32" w:rsidRPr="00C053B3">
        <w:rPr>
          <w:b/>
          <w:bCs/>
          <w:sz w:val="20"/>
          <w:szCs w:val="20"/>
        </w:rPr>
        <w:t xml:space="preserve">aanvullende </w:t>
      </w:r>
      <w:r w:rsidR="00091A8A" w:rsidRPr="00C053B3">
        <w:rPr>
          <w:b/>
          <w:bCs/>
          <w:sz w:val="20"/>
          <w:szCs w:val="20"/>
        </w:rPr>
        <w:t xml:space="preserve">besluiten </w:t>
      </w:r>
      <w:r w:rsidR="00520C32" w:rsidRPr="00C053B3">
        <w:rPr>
          <w:b/>
          <w:bCs/>
          <w:sz w:val="20"/>
          <w:szCs w:val="20"/>
        </w:rPr>
        <w:t xml:space="preserve">op het bestaande schema </w:t>
      </w:r>
      <w:r w:rsidR="00091A8A" w:rsidRPr="00C053B3">
        <w:rPr>
          <w:b/>
          <w:bCs/>
          <w:sz w:val="20"/>
          <w:szCs w:val="20"/>
        </w:rPr>
        <w:t>AKF</w:t>
      </w:r>
      <w:r w:rsidRPr="00C053B3">
        <w:rPr>
          <w:b/>
          <w:bCs/>
          <w:sz w:val="20"/>
          <w:szCs w:val="20"/>
        </w:rPr>
        <w:t xml:space="preserve">, versie </w:t>
      </w:r>
      <w:r w:rsidR="00DC69C0" w:rsidRPr="00C053B3">
        <w:rPr>
          <w:b/>
          <w:bCs/>
          <w:sz w:val="20"/>
          <w:szCs w:val="20"/>
        </w:rPr>
        <w:t>1</w:t>
      </w:r>
      <w:r w:rsidR="00F90CE6">
        <w:rPr>
          <w:b/>
          <w:bCs/>
          <w:sz w:val="20"/>
          <w:szCs w:val="20"/>
        </w:rPr>
        <w:t>4 jun</w:t>
      </w:r>
      <w:r w:rsidR="00DC69C0" w:rsidRPr="00C053B3">
        <w:rPr>
          <w:b/>
          <w:bCs/>
          <w:sz w:val="20"/>
          <w:szCs w:val="20"/>
        </w:rPr>
        <w:t>i</w:t>
      </w:r>
      <w:r w:rsidR="00520C32" w:rsidRPr="00C053B3">
        <w:rPr>
          <w:b/>
          <w:bCs/>
          <w:sz w:val="20"/>
          <w:szCs w:val="20"/>
        </w:rPr>
        <w:t xml:space="preserve"> 202</w:t>
      </w:r>
      <w:r w:rsidR="00F90CE6">
        <w:rPr>
          <w:b/>
          <w:bCs/>
          <w:sz w:val="20"/>
          <w:szCs w:val="20"/>
        </w:rPr>
        <w:t>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0"/>
        <w:gridCol w:w="6013"/>
        <w:gridCol w:w="1166"/>
        <w:gridCol w:w="783"/>
      </w:tblGrid>
      <w:tr w:rsidR="00F56F2C" w:rsidRPr="00C053B3" w14:paraId="2C912075" w14:textId="77777777" w:rsidTr="00F90CE6">
        <w:tc>
          <w:tcPr>
            <w:tcW w:w="1100" w:type="dxa"/>
          </w:tcPr>
          <w:p w14:paraId="0B02C6DF" w14:textId="77777777" w:rsidR="00F56F2C" w:rsidRPr="00C053B3" w:rsidRDefault="00F56F2C">
            <w:pPr>
              <w:rPr>
                <w:b/>
                <w:bCs/>
                <w:sz w:val="20"/>
                <w:szCs w:val="20"/>
              </w:rPr>
            </w:pPr>
            <w:r w:rsidRPr="00C053B3"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6266" w:type="dxa"/>
          </w:tcPr>
          <w:p w14:paraId="049417BB" w14:textId="77777777" w:rsidR="00F56F2C" w:rsidRPr="00C053B3" w:rsidRDefault="00F56F2C">
            <w:pPr>
              <w:rPr>
                <w:b/>
                <w:bCs/>
                <w:sz w:val="20"/>
                <w:szCs w:val="20"/>
              </w:rPr>
            </w:pPr>
            <w:r w:rsidRPr="00C053B3">
              <w:rPr>
                <w:b/>
                <w:bCs/>
                <w:sz w:val="20"/>
                <w:szCs w:val="20"/>
              </w:rPr>
              <w:t>Wat</w:t>
            </w:r>
          </w:p>
        </w:tc>
        <w:tc>
          <w:tcPr>
            <w:tcW w:w="910" w:type="dxa"/>
          </w:tcPr>
          <w:p w14:paraId="405F15AF" w14:textId="6D5A8E25" w:rsidR="00F56F2C" w:rsidRPr="00C053B3" w:rsidRDefault="00F410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F56F2C" w:rsidRPr="00C053B3">
              <w:rPr>
                <w:b/>
                <w:bCs/>
                <w:sz w:val="20"/>
                <w:szCs w:val="20"/>
              </w:rPr>
              <w:t>an</w:t>
            </w:r>
            <w:r w:rsidR="00F56F2C" w:rsidRPr="00C053B3">
              <w:rPr>
                <w:b/>
                <w:bCs/>
                <w:sz w:val="20"/>
                <w:szCs w:val="20"/>
              </w:rPr>
              <w:softHyphen/>
              <w:t>passing nodig?</w:t>
            </w:r>
          </w:p>
        </w:tc>
        <w:tc>
          <w:tcPr>
            <w:tcW w:w="786" w:type="dxa"/>
          </w:tcPr>
          <w:p w14:paraId="1ACFAF9F" w14:textId="77777777" w:rsidR="00F56F2C" w:rsidRPr="00C053B3" w:rsidRDefault="00F56F2C">
            <w:pPr>
              <w:rPr>
                <w:b/>
                <w:bCs/>
                <w:sz w:val="20"/>
                <w:szCs w:val="20"/>
              </w:rPr>
            </w:pPr>
            <w:r w:rsidRPr="00C053B3">
              <w:rPr>
                <w:b/>
                <w:bCs/>
                <w:sz w:val="20"/>
                <w:szCs w:val="20"/>
              </w:rPr>
              <w:t>Klaar?</w:t>
            </w:r>
          </w:p>
        </w:tc>
      </w:tr>
      <w:tr w:rsidR="00F56F2C" w:rsidRPr="00C053B3" w14:paraId="31944A9D" w14:textId="77777777" w:rsidTr="00F90CE6">
        <w:tc>
          <w:tcPr>
            <w:tcW w:w="1100" w:type="dxa"/>
          </w:tcPr>
          <w:p w14:paraId="7F01DEE9" w14:textId="36F15CED" w:rsidR="00F56F2C" w:rsidRPr="00C053B3" w:rsidRDefault="00BC01CE">
            <w:pPr>
              <w:rPr>
                <w:sz w:val="20"/>
                <w:szCs w:val="20"/>
              </w:rPr>
            </w:pPr>
            <w:r w:rsidRPr="00C053B3">
              <w:rPr>
                <w:sz w:val="20"/>
                <w:szCs w:val="20"/>
              </w:rPr>
              <w:t>16 september 2021</w:t>
            </w:r>
          </w:p>
        </w:tc>
        <w:tc>
          <w:tcPr>
            <w:tcW w:w="6266" w:type="dxa"/>
          </w:tcPr>
          <w:p w14:paraId="5E090147" w14:textId="77A9A23D" w:rsidR="00D37A1D" w:rsidRPr="00C053B3" w:rsidRDefault="00BC01CE">
            <w:pPr>
              <w:rPr>
                <w:sz w:val="20"/>
                <w:szCs w:val="20"/>
              </w:rPr>
            </w:pPr>
            <w:r w:rsidRPr="00C053B3">
              <w:rPr>
                <w:sz w:val="20"/>
                <w:szCs w:val="20"/>
              </w:rPr>
              <w:t xml:space="preserve">Bij 1.5 is opgenomen dat in een jeugdherbergsetting in categorie f, </w:t>
            </w:r>
            <w:r w:rsidR="00D37A1D" w:rsidRPr="00C053B3">
              <w:rPr>
                <w:sz w:val="20"/>
                <w:szCs w:val="20"/>
              </w:rPr>
              <w:t xml:space="preserve">onder voorwaarden </w:t>
            </w:r>
            <w:r w:rsidRPr="00C053B3">
              <w:rPr>
                <w:sz w:val="20"/>
                <w:szCs w:val="20"/>
              </w:rPr>
              <w:t xml:space="preserve">maximaal 4 maanden meer dan 2 mensen op </w:t>
            </w:r>
            <w:r w:rsidR="003F6F71" w:rsidRPr="00C053B3">
              <w:rPr>
                <w:sz w:val="20"/>
                <w:szCs w:val="20"/>
              </w:rPr>
              <w:t>één</w:t>
            </w:r>
            <w:r w:rsidRPr="00C053B3">
              <w:rPr>
                <w:sz w:val="20"/>
                <w:szCs w:val="20"/>
              </w:rPr>
              <w:t xml:space="preserve"> kamer mogen slapen</w:t>
            </w:r>
            <w:r w:rsidR="00D37A1D" w:rsidRPr="00C053B3">
              <w:rPr>
                <w:sz w:val="20"/>
                <w:szCs w:val="20"/>
              </w:rPr>
              <w:t xml:space="preserve"> (jeugdherbergsetting)</w:t>
            </w:r>
            <w:r w:rsidRPr="00C053B3">
              <w:rPr>
                <w:sz w:val="20"/>
                <w:szCs w:val="20"/>
              </w:rPr>
              <w:t>.</w:t>
            </w:r>
            <w:r w:rsidRPr="00C053B3">
              <w:rPr>
                <w:sz w:val="20"/>
                <w:szCs w:val="20"/>
              </w:rPr>
              <w:br/>
              <w:t xml:space="preserve">De beperking </w:t>
            </w:r>
            <w:r w:rsidR="003F6F71" w:rsidRPr="00C053B3">
              <w:rPr>
                <w:sz w:val="20"/>
                <w:szCs w:val="20"/>
              </w:rPr>
              <w:t xml:space="preserve">van deze mogelijkheid </w:t>
            </w:r>
            <w:r w:rsidRPr="00C053B3">
              <w:rPr>
                <w:sz w:val="20"/>
                <w:szCs w:val="20"/>
              </w:rPr>
              <w:t>tot categorie f was niet bedoeld</w:t>
            </w:r>
            <w:r w:rsidR="00D37A1D" w:rsidRPr="00C053B3">
              <w:rPr>
                <w:sz w:val="20"/>
                <w:szCs w:val="20"/>
              </w:rPr>
              <w:t>. V</w:t>
            </w:r>
            <w:r w:rsidRPr="00C053B3">
              <w:rPr>
                <w:sz w:val="20"/>
                <w:szCs w:val="20"/>
              </w:rPr>
              <w:t>oor bedrijven met seizoenpieken is het toegestaan dat ook bij andere woonvormen tijdelijk meer mensen op één kamer mogen slapen</w:t>
            </w:r>
            <w:r w:rsidR="00D37A1D" w:rsidRPr="00C053B3">
              <w:rPr>
                <w:sz w:val="20"/>
                <w:szCs w:val="20"/>
              </w:rPr>
              <w:t xml:space="preserve"> met de volgende beperkingen: </w:t>
            </w:r>
          </w:p>
          <w:p w14:paraId="5D639E44" w14:textId="71ADFFF4" w:rsidR="00D37A1D" w:rsidRPr="00C053B3" w:rsidRDefault="00D37A1D" w:rsidP="00D37A1D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053B3">
              <w:rPr>
                <w:sz w:val="20"/>
                <w:szCs w:val="20"/>
              </w:rPr>
              <w:t xml:space="preserve">De huisvesting dient direct verbonden te zijn aan de aard van de seizoenarbeid, gedurende maximaal 4 </w:t>
            </w:r>
            <w:r w:rsidR="00BC01CE" w:rsidRPr="00C053B3">
              <w:rPr>
                <w:sz w:val="20"/>
                <w:szCs w:val="20"/>
              </w:rPr>
              <w:t>maanden</w:t>
            </w:r>
            <w:r w:rsidRPr="00C053B3">
              <w:rPr>
                <w:sz w:val="20"/>
                <w:szCs w:val="20"/>
              </w:rPr>
              <w:t>.</w:t>
            </w:r>
          </w:p>
          <w:p w14:paraId="22721B8D" w14:textId="10B321D3" w:rsidR="00D37A1D" w:rsidRPr="00C053B3" w:rsidRDefault="00D37A1D" w:rsidP="00D37A1D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053B3">
              <w:rPr>
                <w:sz w:val="20"/>
                <w:szCs w:val="20"/>
              </w:rPr>
              <w:t>In in de periode tussen 15 maart tot 15 oktober, tenzij de werkzaamheden vanwege klimatologische omstandigheden langer duren of eerder beginnen.</w:t>
            </w:r>
          </w:p>
          <w:p w14:paraId="43255C51" w14:textId="6D993380" w:rsidR="00D37A1D" w:rsidRPr="00C053B3" w:rsidRDefault="00D37A1D" w:rsidP="00D37A1D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053B3">
              <w:rPr>
                <w:sz w:val="20"/>
                <w:szCs w:val="20"/>
              </w:rPr>
              <w:t>Aan de werknemer vooraf informatie is verstrekt over de aan</w:t>
            </w:r>
            <w:r w:rsidR="00CB51E2" w:rsidRPr="00C053B3">
              <w:rPr>
                <w:sz w:val="20"/>
                <w:szCs w:val="20"/>
              </w:rPr>
              <w:softHyphen/>
            </w:r>
            <w:r w:rsidRPr="00C053B3">
              <w:rPr>
                <w:sz w:val="20"/>
                <w:szCs w:val="20"/>
              </w:rPr>
              <w:t>geboden huisvesting, bijvoorbeeld in de arbeids</w:t>
            </w:r>
            <w:r w:rsidR="00CB51E2" w:rsidRPr="00C053B3">
              <w:rPr>
                <w:sz w:val="20"/>
                <w:szCs w:val="20"/>
              </w:rPr>
              <w:softHyphen/>
            </w:r>
            <w:r w:rsidRPr="00C053B3">
              <w:rPr>
                <w:sz w:val="20"/>
                <w:szCs w:val="20"/>
              </w:rPr>
              <w:t>over</w:t>
            </w:r>
            <w:r w:rsidR="00CB51E2" w:rsidRPr="00C053B3">
              <w:rPr>
                <w:sz w:val="20"/>
                <w:szCs w:val="20"/>
              </w:rPr>
              <w:softHyphen/>
            </w:r>
            <w:r w:rsidRPr="00C053B3">
              <w:rPr>
                <w:sz w:val="20"/>
                <w:szCs w:val="20"/>
              </w:rPr>
              <w:t>een</w:t>
            </w:r>
            <w:r w:rsidR="00CB51E2" w:rsidRPr="00C053B3">
              <w:rPr>
                <w:sz w:val="20"/>
                <w:szCs w:val="20"/>
              </w:rPr>
              <w:softHyphen/>
            </w:r>
            <w:r w:rsidRPr="00C053B3">
              <w:rPr>
                <w:sz w:val="20"/>
                <w:szCs w:val="20"/>
              </w:rPr>
              <w:t>komst.</w:t>
            </w:r>
          </w:p>
          <w:p w14:paraId="05D1884F" w14:textId="3F766CB9" w:rsidR="00F56F2C" w:rsidRPr="00C053B3" w:rsidRDefault="00D37A1D" w:rsidP="00D37A1D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053B3">
              <w:rPr>
                <w:sz w:val="20"/>
                <w:szCs w:val="20"/>
              </w:rPr>
              <w:t>Er voldaan wordt aan</w:t>
            </w:r>
            <w:r w:rsidR="00BC01CE" w:rsidRPr="00C053B3">
              <w:rPr>
                <w:sz w:val="20"/>
                <w:szCs w:val="20"/>
              </w:rPr>
              <w:t xml:space="preserve"> alle andere normonderdelen</w:t>
            </w:r>
            <w:r w:rsidRPr="00C053B3">
              <w:rPr>
                <w:sz w:val="20"/>
                <w:szCs w:val="20"/>
              </w:rPr>
              <w:t xml:space="preserve"> </w:t>
            </w:r>
            <w:r w:rsidR="00BC01CE" w:rsidRPr="00C053B3">
              <w:rPr>
                <w:sz w:val="20"/>
                <w:szCs w:val="20"/>
              </w:rPr>
              <w:t xml:space="preserve">(dus ook het aantal m2 per persoon </w:t>
            </w:r>
            <w:proofErr w:type="spellStart"/>
            <w:r w:rsidR="00BC01CE" w:rsidRPr="00C053B3">
              <w:rPr>
                <w:sz w:val="20"/>
                <w:szCs w:val="20"/>
              </w:rPr>
              <w:t>etc</w:t>
            </w:r>
            <w:proofErr w:type="spellEnd"/>
            <w:r w:rsidR="00BC01CE" w:rsidRPr="00C053B3">
              <w:rPr>
                <w:sz w:val="20"/>
                <w:szCs w:val="20"/>
              </w:rPr>
              <w:t>).</w:t>
            </w:r>
          </w:p>
        </w:tc>
        <w:tc>
          <w:tcPr>
            <w:tcW w:w="910" w:type="dxa"/>
          </w:tcPr>
          <w:p w14:paraId="5266F552" w14:textId="3CCE4814" w:rsidR="00F56F2C" w:rsidRPr="00C053B3" w:rsidRDefault="00BC01CE">
            <w:pPr>
              <w:rPr>
                <w:sz w:val="20"/>
                <w:szCs w:val="20"/>
              </w:rPr>
            </w:pPr>
            <w:r w:rsidRPr="00C053B3">
              <w:rPr>
                <w:sz w:val="20"/>
                <w:szCs w:val="20"/>
              </w:rPr>
              <w:t>Ja, bij een volgende</w:t>
            </w:r>
            <w:r w:rsidR="00F41097">
              <w:rPr>
                <w:sz w:val="20"/>
                <w:szCs w:val="20"/>
              </w:rPr>
              <w:t xml:space="preserve"> </w:t>
            </w:r>
            <w:r w:rsidRPr="00C053B3">
              <w:rPr>
                <w:sz w:val="20"/>
                <w:szCs w:val="20"/>
              </w:rPr>
              <w:t>aanpassing</w:t>
            </w:r>
          </w:p>
        </w:tc>
        <w:tc>
          <w:tcPr>
            <w:tcW w:w="786" w:type="dxa"/>
          </w:tcPr>
          <w:p w14:paraId="52DE3496" w14:textId="38C9CA05" w:rsidR="00F56F2C" w:rsidRPr="00C053B3" w:rsidRDefault="00BC01CE">
            <w:pPr>
              <w:rPr>
                <w:sz w:val="20"/>
                <w:szCs w:val="20"/>
              </w:rPr>
            </w:pPr>
            <w:proofErr w:type="spellStart"/>
            <w:r w:rsidRPr="00C053B3">
              <w:rPr>
                <w:sz w:val="20"/>
                <w:szCs w:val="20"/>
              </w:rPr>
              <w:t>Nvt</w:t>
            </w:r>
            <w:proofErr w:type="spellEnd"/>
            <w:r w:rsidRPr="00C053B3">
              <w:rPr>
                <w:sz w:val="20"/>
                <w:szCs w:val="20"/>
              </w:rPr>
              <w:t>.</w:t>
            </w:r>
          </w:p>
        </w:tc>
      </w:tr>
      <w:tr w:rsidR="003F6F71" w:rsidRPr="00C053B3" w14:paraId="799C3A66" w14:textId="77777777" w:rsidTr="00F90CE6">
        <w:tc>
          <w:tcPr>
            <w:tcW w:w="1100" w:type="dxa"/>
          </w:tcPr>
          <w:p w14:paraId="4101BE3C" w14:textId="6E8AE1E7" w:rsidR="003F6F71" w:rsidRPr="00C053B3" w:rsidRDefault="003F6F71" w:rsidP="003F6F71">
            <w:pPr>
              <w:rPr>
                <w:sz w:val="20"/>
                <w:szCs w:val="20"/>
              </w:rPr>
            </w:pPr>
            <w:r w:rsidRPr="00C053B3">
              <w:rPr>
                <w:sz w:val="20"/>
                <w:szCs w:val="20"/>
              </w:rPr>
              <w:t>16 september 2021</w:t>
            </w:r>
          </w:p>
        </w:tc>
        <w:tc>
          <w:tcPr>
            <w:tcW w:w="6266" w:type="dxa"/>
          </w:tcPr>
          <w:p w14:paraId="7AEBD8B0" w14:textId="2959B601" w:rsidR="003F6F71" w:rsidRPr="00C053B3" w:rsidRDefault="003F6F71" w:rsidP="003F6F71">
            <w:pPr>
              <w:rPr>
                <w:sz w:val="20"/>
                <w:szCs w:val="20"/>
              </w:rPr>
            </w:pPr>
            <w:r w:rsidRPr="00C053B3">
              <w:rPr>
                <w:sz w:val="20"/>
                <w:szCs w:val="20"/>
              </w:rPr>
              <w:t>Bij 1.10 staat: “</w:t>
            </w:r>
            <w:r w:rsidRPr="00C053B3">
              <w:rPr>
                <w:i/>
                <w:iCs/>
                <w:sz w:val="20"/>
                <w:szCs w:val="20"/>
              </w:rPr>
              <w:t>De verblijven staan onderling minimaal 5,00 meter van elkaar en minimaal 5,00 meter van andere bebouwing</w:t>
            </w:r>
            <w:r w:rsidRPr="00C053B3">
              <w:rPr>
                <w:sz w:val="20"/>
                <w:szCs w:val="20"/>
              </w:rPr>
              <w:t xml:space="preserve">”. Dat leidt in de praktijk (soms) tot problemen. Soms wil een gemeente of de eigenaar de bebouwing juist compact geplaatst hebben. </w:t>
            </w:r>
            <w:r w:rsidRPr="00C053B3">
              <w:rPr>
                <w:sz w:val="20"/>
                <w:szCs w:val="20"/>
              </w:rPr>
              <w:br/>
              <w:t>Daarom is het volgende besluit genomen: Indien de huisvesting is vergund door de gemeente (en dus voldoet aan het bouwbesluit), óf indien er een rapport aanwezig is van de brandweer of ander be</w:t>
            </w:r>
            <w:r w:rsidR="00CB51E2" w:rsidRPr="00C053B3">
              <w:rPr>
                <w:sz w:val="20"/>
                <w:szCs w:val="20"/>
              </w:rPr>
              <w:softHyphen/>
            </w:r>
            <w:r w:rsidRPr="00C053B3">
              <w:rPr>
                <w:sz w:val="20"/>
                <w:szCs w:val="20"/>
              </w:rPr>
              <w:t>voegd gezag dat de huisvesting dichter op elkaar mag staan, geldt de eis van 5,00 meter afstand niet.</w:t>
            </w:r>
          </w:p>
        </w:tc>
        <w:tc>
          <w:tcPr>
            <w:tcW w:w="910" w:type="dxa"/>
          </w:tcPr>
          <w:p w14:paraId="44E4D06C" w14:textId="3AFD13D8" w:rsidR="003F6F71" w:rsidRPr="00C053B3" w:rsidRDefault="003F6F71" w:rsidP="003F6F71">
            <w:pPr>
              <w:rPr>
                <w:sz w:val="20"/>
                <w:szCs w:val="20"/>
              </w:rPr>
            </w:pPr>
            <w:r w:rsidRPr="00C053B3">
              <w:rPr>
                <w:sz w:val="20"/>
                <w:szCs w:val="20"/>
              </w:rPr>
              <w:t>Ja, bij een volgende aanpassing.</w:t>
            </w:r>
          </w:p>
        </w:tc>
        <w:tc>
          <w:tcPr>
            <w:tcW w:w="786" w:type="dxa"/>
          </w:tcPr>
          <w:p w14:paraId="191C9C13" w14:textId="19EF2408" w:rsidR="003F6F71" w:rsidRPr="00C053B3" w:rsidRDefault="003F6F71" w:rsidP="003F6F71">
            <w:pPr>
              <w:rPr>
                <w:sz w:val="20"/>
                <w:szCs w:val="20"/>
              </w:rPr>
            </w:pPr>
            <w:proofErr w:type="spellStart"/>
            <w:r w:rsidRPr="00C053B3">
              <w:rPr>
                <w:sz w:val="20"/>
                <w:szCs w:val="20"/>
              </w:rPr>
              <w:t>Nvt</w:t>
            </w:r>
            <w:proofErr w:type="spellEnd"/>
            <w:r w:rsidRPr="00C053B3">
              <w:rPr>
                <w:sz w:val="20"/>
                <w:szCs w:val="20"/>
              </w:rPr>
              <w:t>.</w:t>
            </w:r>
          </w:p>
        </w:tc>
      </w:tr>
      <w:tr w:rsidR="003F6F71" w:rsidRPr="00C053B3" w14:paraId="33AD2B60" w14:textId="77777777" w:rsidTr="00F90CE6">
        <w:tc>
          <w:tcPr>
            <w:tcW w:w="1100" w:type="dxa"/>
          </w:tcPr>
          <w:p w14:paraId="79794F6A" w14:textId="0223AC58" w:rsidR="003F6F71" w:rsidRPr="00C053B3" w:rsidRDefault="00807346" w:rsidP="003F6F71">
            <w:pPr>
              <w:rPr>
                <w:sz w:val="20"/>
                <w:szCs w:val="20"/>
              </w:rPr>
            </w:pPr>
            <w:r w:rsidRPr="00C053B3">
              <w:rPr>
                <w:sz w:val="20"/>
                <w:szCs w:val="20"/>
              </w:rPr>
              <w:t>21 december</w:t>
            </w:r>
            <w:r w:rsidR="003F4A1A" w:rsidRPr="00C053B3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6266" w:type="dxa"/>
          </w:tcPr>
          <w:p w14:paraId="3DE89928" w14:textId="6A808593" w:rsidR="003F4A1A" w:rsidRPr="00C053B3" w:rsidRDefault="00807346" w:rsidP="003F6F71">
            <w:pPr>
              <w:rPr>
                <w:sz w:val="20"/>
                <w:szCs w:val="20"/>
              </w:rPr>
            </w:pPr>
            <w:r w:rsidRPr="00C053B3">
              <w:rPr>
                <w:sz w:val="20"/>
                <w:szCs w:val="20"/>
              </w:rPr>
              <w:t>Bij 2.4 staat dat CV, gaskachel en geiser tweejaarlijks aantoonbaar gecontroleerd dienen te zijn en het controlerende bedrijf dient er</w:t>
            </w:r>
            <w:r w:rsidR="00B50902" w:rsidRPr="00C053B3">
              <w:rPr>
                <w:sz w:val="20"/>
                <w:szCs w:val="20"/>
              </w:rPr>
              <w:softHyphen/>
            </w:r>
            <w:r w:rsidRPr="00C053B3">
              <w:rPr>
                <w:sz w:val="20"/>
                <w:szCs w:val="20"/>
              </w:rPr>
              <w:t>kend of gecertificeerd te zijn op het gebied van ‘gas en ver</w:t>
            </w:r>
            <w:r w:rsidR="00B50902" w:rsidRPr="00C053B3">
              <w:rPr>
                <w:sz w:val="20"/>
                <w:szCs w:val="20"/>
              </w:rPr>
              <w:softHyphen/>
            </w:r>
            <w:r w:rsidRPr="00C053B3">
              <w:rPr>
                <w:sz w:val="20"/>
                <w:szCs w:val="20"/>
              </w:rPr>
              <w:t xml:space="preserve">warming’, zoals te vinden op </w:t>
            </w:r>
            <w:hyperlink r:id="rId5" w:history="1">
              <w:r w:rsidR="00F330A6" w:rsidRPr="00C053B3">
                <w:rPr>
                  <w:rStyle w:val="Hyperlink"/>
                  <w:sz w:val="20"/>
                  <w:szCs w:val="20"/>
                </w:rPr>
                <w:t>www.echteinstallateur.nl</w:t>
              </w:r>
            </w:hyperlink>
            <w:r w:rsidRPr="00C053B3">
              <w:rPr>
                <w:sz w:val="20"/>
                <w:szCs w:val="20"/>
              </w:rPr>
              <w:t>.</w:t>
            </w:r>
            <w:r w:rsidR="00F330A6" w:rsidRPr="00C053B3">
              <w:rPr>
                <w:sz w:val="20"/>
                <w:szCs w:val="20"/>
              </w:rPr>
              <w:t xml:space="preserve"> </w:t>
            </w:r>
            <w:r w:rsidR="00F330A6" w:rsidRPr="00C053B3">
              <w:rPr>
                <w:sz w:val="20"/>
                <w:szCs w:val="20"/>
              </w:rPr>
              <w:br/>
              <w:t>Gebleken is dat aan het lidmaatschap van Techniek Nederland ver</w:t>
            </w:r>
            <w:r w:rsidR="00B50902" w:rsidRPr="00C053B3">
              <w:rPr>
                <w:sz w:val="20"/>
                <w:szCs w:val="20"/>
              </w:rPr>
              <w:softHyphen/>
            </w:r>
            <w:r w:rsidR="00F330A6" w:rsidRPr="00C053B3">
              <w:rPr>
                <w:sz w:val="20"/>
                <w:szCs w:val="20"/>
              </w:rPr>
              <w:t>gelijkbare eisen gesteld worden. Besloten is dat ook leden van Tech</w:t>
            </w:r>
            <w:r w:rsidR="00B50902" w:rsidRPr="00C053B3">
              <w:rPr>
                <w:sz w:val="20"/>
                <w:szCs w:val="20"/>
              </w:rPr>
              <w:softHyphen/>
            </w:r>
            <w:r w:rsidR="00F330A6" w:rsidRPr="00C053B3">
              <w:rPr>
                <w:sz w:val="20"/>
                <w:szCs w:val="20"/>
              </w:rPr>
              <w:t xml:space="preserve">niek Nederland </w:t>
            </w:r>
            <w:r w:rsidR="003F4A1A" w:rsidRPr="00C053B3">
              <w:rPr>
                <w:sz w:val="20"/>
                <w:szCs w:val="20"/>
              </w:rPr>
              <w:t>zich kwalificeren. Door leden van Techniek Neder</w:t>
            </w:r>
            <w:r w:rsidR="00B50902" w:rsidRPr="00C053B3">
              <w:rPr>
                <w:sz w:val="20"/>
                <w:szCs w:val="20"/>
              </w:rPr>
              <w:softHyphen/>
            </w:r>
            <w:r w:rsidR="003F4A1A" w:rsidRPr="00C053B3">
              <w:rPr>
                <w:sz w:val="20"/>
                <w:szCs w:val="20"/>
              </w:rPr>
              <w:t xml:space="preserve">land </w:t>
            </w:r>
            <w:r w:rsidR="00BF4FD3" w:rsidRPr="00C053B3">
              <w:rPr>
                <w:sz w:val="20"/>
                <w:szCs w:val="20"/>
              </w:rPr>
              <w:t>goed</w:t>
            </w:r>
            <w:r w:rsidR="003F4A1A" w:rsidRPr="00C053B3">
              <w:rPr>
                <w:sz w:val="20"/>
                <w:szCs w:val="20"/>
              </w:rPr>
              <w:t>gekeurde verwarmingsapparaten</w:t>
            </w:r>
            <w:r w:rsidR="00BF4FD3" w:rsidRPr="00C053B3">
              <w:rPr>
                <w:sz w:val="20"/>
                <w:szCs w:val="20"/>
              </w:rPr>
              <w:t>,</w:t>
            </w:r>
            <w:r w:rsidR="003F4A1A" w:rsidRPr="00C053B3">
              <w:rPr>
                <w:sz w:val="20"/>
                <w:szCs w:val="20"/>
              </w:rPr>
              <w:t xml:space="preserve"> is te herkennen aan de ingevulde sticker, zie </w:t>
            </w:r>
            <w:hyperlink r:id="rId6" w:history="1">
              <w:r w:rsidR="003F4A1A" w:rsidRPr="00C053B3">
                <w:rPr>
                  <w:rStyle w:val="Hyperlink"/>
                  <w:sz w:val="20"/>
                  <w:szCs w:val="20"/>
                </w:rPr>
                <w:t>www.stickergecontroleerd.nl</w:t>
              </w:r>
            </w:hyperlink>
            <w:r w:rsidR="003F4A1A" w:rsidRPr="00C053B3">
              <w:rPr>
                <w:sz w:val="20"/>
                <w:szCs w:val="20"/>
              </w:rPr>
              <w:t xml:space="preserve"> . Tevens zijn de leden te vinden op </w:t>
            </w:r>
            <w:hyperlink r:id="rId7" w:history="1">
              <w:r w:rsidR="003F4A1A" w:rsidRPr="00C053B3">
                <w:rPr>
                  <w:rStyle w:val="Hyperlink"/>
                  <w:sz w:val="20"/>
                  <w:szCs w:val="20"/>
                </w:rPr>
                <w:t>www.technieknederland.nl</w:t>
              </w:r>
            </w:hyperlink>
            <w:r w:rsidR="003F4A1A" w:rsidRPr="00C053B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10" w:type="dxa"/>
          </w:tcPr>
          <w:p w14:paraId="1F4872EB" w14:textId="537737AC" w:rsidR="003F6F71" w:rsidRPr="00C053B3" w:rsidRDefault="003F4A1A" w:rsidP="003F6F71">
            <w:pPr>
              <w:rPr>
                <w:sz w:val="20"/>
                <w:szCs w:val="20"/>
              </w:rPr>
            </w:pPr>
            <w:r w:rsidRPr="00C053B3">
              <w:rPr>
                <w:sz w:val="20"/>
                <w:szCs w:val="20"/>
              </w:rPr>
              <w:t>Ja, bij een volgende aanpassing</w:t>
            </w:r>
            <w:r w:rsidR="00DC69C0" w:rsidRPr="00C053B3">
              <w:rPr>
                <w:sz w:val="20"/>
                <w:szCs w:val="20"/>
              </w:rPr>
              <w:t>.</w:t>
            </w:r>
          </w:p>
        </w:tc>
        <w:tc>
          <w:tcPr>
            <w:tcW w:w="786" w:type="dxa"/>
          </w:tcPr>
          <w:p w14:paraId="396D5D9D" w14:textId="330F6369" w:rsidR="003F6F71" w:rsidRPr="00C053B3" w:rsidRDefault="003F4A1A" w:rsidP="003F6F71">
            <w:pPr>
              <w:rPr>
                <w:sz w:val="20"/>
                <w:szCs w:val="20"/>
              </w:rPr>
            </w:pPr>
            <w:proofErr w:type="spellStart"/>
            <w:r w:rsidRPr="00C053B3">
              <w:rPr>
                <w:sz w:val="20"/>
                <w:szCs w:val="20"/>
              </w:rPr>
              <w:t>Nvt</w:t>
            </w:r>
            <w:proofErr w:type="spellEnd"/>
            <w:r w:rsidRPr="00C053B3">
              <w:rPr>
                <w:sz w:val="20"/>
                <w:szCs w:val="20"/>
              </w:rPr>
              <w:t>.</w:t>
            </w:r>
          </w:p>
        </w:tc>
      </w:tr>
      <w:tr w:rsidR="003F6F71" w:rsidRPr="00C053B3" w14:paraId="5DA97382" w14:textId="77777777" w:rsidTr="00F90CE6">
        <w:tc>
          <w:tcPr>
            <w:tcW w:w="1100" w:type="dxa"/>
          </w:tcPr>
          <w:p w14:paraId="1565C577" w14:textId="4B955BC7" w:rsidR="003F6F71" w:rsidRPr="00C053B3" w:rsidRDefault="00DC69C0" w:rsidP="003F6F71">
            <w:pPr>
              <w:rPr>
                <w:sz w:val="20"/>
                <w:szCs w:val="20"/>
              </w:rPr>
            </w:pPr>
            <w:r w:rsidRPr="00C053B3">
              <w:rPr>
                <w:sz w:val="20"/>
                <w:szCs w:val="20"/>
              </w:rPr>
              <w:t>14 januari 2022</w:t>
            </w:r>
          </w:p>
        </w:tc>
        <w:tc>
          <w:tcPr>
            <w:tcW w:w="6266" w:type="dxa"/>
          </w:tcPr>
          <w:p w14:paraId="7C55138F" w14:textId="213A7632" w:rsidR="003F6F71" w:rsidRPr="00C053B3" w:rsidRDefault="00DC69C0" w:rsidP="003F6F71">
            <w:pPr>
              <w:rPr>
                <w:sz w:val="20"/>
                <w:szCs w:val="20"/>
              </w:rPr>
            </w:pPr>
            <w:r w:rsidRPr="00C053B3">
              <w:rPr>
                <w:sz w:val="20"/>
                <w:szCs w:val="20"/>
              </w:rPr>
              <w:t>In het certificatieschema is bij 0.9.2 de geldigheidsduur van het certificaat geregeld. In bijzonder</w:t>
            </w:r>
            <w:r w:rsidR="00CB51E2" w:rsidRPr="00C053B3">
              <w:rPr>
                <w:sz w:val="20"/>
                <w:szCs w:val="20"/>
              </w:rPr>
              <w:t>e</w:t>
            </w:r>
            <w:r w:rsidRPr="00C053B3">
              <w:rPr>
                <w:sz w:val="20"/>
                <w:szCs w:val="20"/>
              </w:rPr>
              <w:t xml:space="preserve"> gevallen</w:t>
            </w:r>
            <w:r w:rsidR="00946D04">
              <w:rPr>
                <w:sz w:val="20"/>
                <w:szCs w:val="20"/>
              </w:rPr>
              <w:t>,</w:t>
            </w:r>
            <w:r w:rsidRPr="00C053B3">
              <w:rPr>
                <w:sz w:val="20"/>
                <w:szCs w:val="20"/>
              </w:rPr>
              <w:t xml:space="preserve"> bijvoorbeeld een hoog ziekteverzuim onder het personeel van de CI door de Covid</w:t>
            </w:r>
            <w:r w:rsidR="00CB51E2" w:rsidRPr="00C053B3">
              <w:rPr>
                <w:sz w:val="20"/>
                <w:szCs w:val="20"/>
              </w:rPr>
              <w:t>-19</w:t>
            </w:r>
            <w:r w:rsidRPr="00C053B3">
              <w:rPr>
                <w:sz w:val="20"/>
                <w:szCs w:val="20"/>
              </w:rPr>
              <w:t xml:space="preserve"> pandemie, is de geldigheidsduur van de certificering van een bedrijf éénmalig met maximaal 3 maanden te verlengen. De CI kan hiertoe per mail een met redenen omkleed verzoek indie</w:t>
            </w:r>
            <w:r w:rsidR="00CB51E2" w:rsidRPr="00C053B3">
              <w:rPr>
                <w:sz w:val="20"/>
                <w:szCs w:val="20"/>
              </w:rPr>
              <w:softHyphen/>
            </w:r>
            <w:r w:rsidRPr="00C053B3">
              <w:rPr>
                <w:sz w:val="20"/>
                <w:szCs w:val="20"/>
              </w:rPr>
              <w:t>nen bij de project</w:t>
            </w:r>
            <w:r w:rsidR="00CB51E2" w:rsidRPr="00C053B3">
              <w:rPr>
                <w:sz w:val="20"/>
                <w:szCs w:val="20"/>
              </w:rPr>
              <w:softHyphen/>
            </w:r>
            <w:r w:rsidRPr="00C053B3">
              <w:rPr>
                <w:sz w:val="20"/>
                <w:szCs w:val="20"/>
              </w:rPr>
              <w:t>leider. Deze beoordeelt het verzoek en beant</w:t>
            </w:r>
            <w:r w:rsidR="00CB51E2" w:rsidRPr="00C053B3">
              <w:rPr>
                <w:sz w:val="20"/>
                <w:szCs w:val="20"/>
              </w:rPr>
              <w:softHyphen/>
            </w:r>
            <w:r w:rsidRPr="00C053B3">
              <w:rPr>
                <w:sz w:val="20"/>
                <w:szCs w:val="20"/>
              </w:rPr>
              <w:t>woor</w:t>
            </w:r>
            <w:r w:rsidR="00CB51E2" w:rsidRPr="00C053B3">
              <w:rPr>
                <w:sz w:val="20"/>
                <w:szCs w:val="20"/>
              </w:rPr>
              <w:t>dt</w:t>
            </w:r>
            <w:r w:rsidRPr="00C053B3">
              <w:rPr>
                <w:sz w:val="20"/>
                <w:szCs w:val="20"/>
              </w:rPr>
              <w:t xml:space="preserve"> het. De CI be</w:t>
            </w:r>
            <w:r w:rsidR="00CB51E2" w:rsidRPr="00C053B3">
              <w:rPr>
                <w:sz w:val="20"/>
                <w:szCs w:val="20"/>
              </w:rPr>
              <w:softHyphen/>
            </w:r>
            <w:r w:rsidRPr="00C053B3">
              <w:rPr>
                <w:sz w:val="20"/>
                <w:szCs w:val="20"/>
              </w:rPr>
              <w:t>waart het verzoek en het antwoord van de pro</w:t>
            </w:r>
            <w:r w:rsidR="00CB51E2" w:rsidRPr="00C053B3">
              <w:rPr>
                <w:sz w:val="20"/>
                <w:szCs w:val="20"/>
              </w:rPr>
              <w:softHyphen/>
            </w:r>
            <w:r w:rsidRPr="00C053B3">
              <w:rPr>
                <w:sz w:val="20"/>
                <w:szCs w:val="20"/>
              </w:rPr>
              <w:t>jectleider in het dos</w:t>
            </w:r>
            <w:r w:rsidR="005B7250" w:rsidRPr="00C053B3">
              <w:rPr>
                <w:sz w:val="20"/>
                <w:szCs w:val="20"/>
              </w:rPr>
              <w:softHyphen/>
            </w:r>
            <w:r w:rsidRPr="00C053B3">
              <w:rPr>
                <w:sz w:val="20"/>
                <w:szCs w:val="20"/>
              </w:rPr>
              <w:t xml:space="preserve">sier van het bedrijf waar de verlenging op van toepassing is. </w:t>
            </w:r>
          </w:p>
        </w:tc>
        <w:tc>
          <w:tcPr>
            <w:tcW w:w="910" w:type="dxa"/>
          </w:tcPr>
          <w:p w14:paraId="66DC5107" w14:textId="3D3FCBB8" w:rsidR="003F6F71" w:rsidRPr="00C053B3" w:rsidRDefault="00DC69C0" w:rsidP="003F6F71">
            <w:pPr>
              <w:rPr>
                <w:sz w:val="20"/>
                <w:szCs w:val="20"/>
              </w:rPr>
            </w:pPr>
            <w:r w:rsidRPr="00C053B3">
              <w:rPr>
                <w:sz w:val="20"/>
                <w:szCs w:val="20"/>
              </w:rPr>
              <w:t>Ja, bij een volgende aanpassing.</w:t>
            </w:r>
          </w:p>
        </w:tc>
        <w:tc>
          <w:tcPr>
            <w:tcW w:w="786" w:type="dxa"/>
          </w:tcPr>
          <w:p w14:paraId="2D1D71F4" w14:textId="1118FC9D" w:rsidR="003F6F71" w:rsidRPr="00C053B3" w:rsidRDefault="00DC69C0" w:rsidP="003F6F71">
            <w:pPr>
              <w:rPr>
                <w:sz w:val="20"/>
                <w:szCs w:val="20"/>
              </w:rPr>
            </w:pPr>
            <w:proofErr w:type="spellStart"/>
            <w:r w:rsidRPr="00C053B3">
              <w:rPr>
                <w:sz w:val="20"/>
                <w:szCs w:val="20"/>
              </w:rPr>
              <w:t>Nvt</w:t>
            </w:r>
            <w:proofErr w:type="spellEnd"/>
            <w:r w:rsidRPr="00C053B3">
              <w:rPr>
                <w:sz w:val="20"/>
                <w:szCs w:val="20"/>
              </w:rPr>
              <w:t>.</w:t>
            </w:r>
          </w:p>
        </w:tc>
      </w:tr>
      <w:tr w:rsidR="001F2E8F" w:rsidRPr="00C053B3" w14:paraId="7A83ABAC" w14:textId="77777777" w:rsidTr="00F90CE6">
        <w:tc>
          <w:tcPr>
            <w:tcW w:w="1100" w:type="dxa"/>
          </w:tcPr>
          <w:p w14:paraId="26C57521" w14:textId="74E30267" w:rsidR="001F2E8F" w:rsidRPr="00C053B3" w:rsidRDefault="001F2E8F" w:rsidP="003F6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december 2022</w:t>
            </w:r>
          </w:p>
        </w:tc>
        <w:tc>
          <w:tcPr>
            <w:tcW w:w="6266" w:type="dxa"/>
          </w:tcPr>
          <w:p w14:paraId="002B3BAC" w14:textId="421E5CDD" w:rsidR="001F2E8F" w:rsidRPr="00C053B3" w:rsidRDefault="001F2E8F" w:rsidP="001F2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Normonderdeel 2.4, opmerking: Electrische kachels zijn ook toegestaan mits deze vast gemonteerd zijn. </w:t>
            </w:r>
          </w:p>
        </w:tc>
        <w:tc>
          <w:tcPr>
            <w:tcW w:w="910" w:type="dxa"/>
          </w:tcPr>
          <w:p w14:paraId="159CF04E" w14:textId="3D0AD6D8" w:rsidR="001F2E8F" w:rsidRPr="00C053B3" w:rsidRDefault="001F2E8F" w:rsidP="003F6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bij een volgende aanpassing</w:t>
            </w:r>
          </w:p>
        </w:tc>
        <w:tc>
          <w:tcPr>
            <w:tcW w:w="786" w:type="dxa"/>
          </w:tcPr>
          <w:p w14:paraId="40BBAA5E" w14:textId="47B5638C" w:rsidR="001F2E8F" w:rsidRPr="00C053B3" w:rsidRDefault="001F2E8F" w:rsidP="003F6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Nvt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90CE6" w:rsidRPr="00C053B3" w14:paraId="282EA609" w14:textId="77777777" w:rsidTr="00F90CE6">
        <w:tc>
          <w:tcPr>
            <w:tcW w:w="1100" w:type="dxa"/>
          </w:tcPr>
          <w:p w14:paraId="78C02537" w14:textId="057FAC32" w:rsidR="00F90CE6" w:rsidRDefault="00F90CE6" w:rsidP="003F6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mei 2023</w:t>
            </w:r>
          </w:p>
        </w:tc>
        <w:tc>
          <w:tcPr>
            <w:tcW w:w="6266" w:type="dxa"/>
          </w:tcPr>
          <w:p w14:paraId="7E60ADFB" w14:textId="6CFDEE55" w:rsidR="00F90CE6" w:rsidRDefault="00F90CE6" w:rsidP="001F2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het certificeringsschema staan de eisen aan de auditor geformuleerd. Op verzoek van de CI kan de projectleider </w:t>
            </w:r>
            <w:r w:rsidR="00F41097">
              <w:rPr>
                <w:sz w:val="20"/>
                <w:szCs w:val="20"/>
              </w:rPr>
              <w:t xml:space="preserve">iom het CvB </w:t>
            </w:r>
            <w:r>
              <w:rPr>
                <w:sz w:val="20"/>
                <w:szCs w:val="20"/>
              </w:rPr>
              <w:t xml:space="preserve">besluiten een bepaalde auditor te ontheffen van één van de eisen. </w:t>
            </w:r>
            <w:r w:rsidR="00F41097">
              <w:rPr>
                <w:sz w:val="20"/>
                <w:szCs w:val="20"/>
              </w:rPr>
              <w:t>Dit verzoek en de reactie worden schriftelijk vastgelegd door de CI.</w:t>
            </w:r>
          </w:p>
        </w:tc>
        <w:tc>
          <w:tcPr>
            <w:tcW w:w="910" w:type="dxa"/>
          </w:tcPr>
          <w:p w14:paraId="5DFF71E4" w14:textId="08F6FCF1" w:rsidR="00F90CE6" w:rsidRDefault="00F90CE6" w:rsidP="003F6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bij een volgende aanpassing</w:t>
            </w:r>
          </w:p>
        </w:tc>
        <w:tc>
          <w:tcPr>
            <w:tcW w:w="786" w:type="dxa"/>
          </w:tcPr>
          <w:p w14:paraId="2BC10D79" w14:textId="6239F561" w:rsidR="00F90CE6" w:rsidRDefault="00F90CE6" w:rsidP="003F6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Nvt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1E0EDB13" w14:textId="77777777" w:rsidR="00091A8A" w:rsidRPr="00C053B3" w:rsidRDefault="00091A8A">
      <w:pPr>
        <w:rPr>
          <w:sz w:val="20"/>
          <w:szCs w:val="20"/>
        </w:rPr>
      </w:pPr>
    </w:p>
    <w:sectPr w:rsidR="00091A8A" w:rsidRPr="00C05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62C1F"/>
    <w:multiLevelType w:val="hybridMultilevel"/>
    <w:tmpl w:val="979833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228CA"/>
    <w:multiLevelType w:val="hybridMultilevel"/>
    <w:tmpl w:val="219831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301264">
    <w:abstractNumId w:val="0"/>
  </w:num>
  <w:num w:numId="2" w16cid:durableId="1351643818">
    <w:abstractNumId w:val="1"/>
  </w:num>
  <w:num w:numId="3" w16cid:durableId="14426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8A"/>
    <w:rsid w:val="00023865"/>
    <w:rsid w:val="00091A8A"/>
    <w:rsid w:val="00145E4B"/>
    <w:rsid w:val="00197188"/>
    <w:rsid w:val="001F2E8F"/>
    <w:rsid w:val="00205962"/>
    <w:rsid w:val="00220370"/>
    <w:rsid w:val="00355B09"/>
    <w:rsid w:val="00372422"/>
    <w:rsid w:val="003E4ABD"/>
    <w:rsid w:val="003F4A1A"/>
    <w:rsid w:val="003F6F71"/>
    <w:rsid w:val="004116E2"/>
    <w:rsid w:val="0044315E"/>
    <w:rsid w:val="00473696"/>
    <w:rsid w:val="00481AA2"/>
    <w:rsid w:val="004F5CE9"/>
    <w:rsid w:val="00520C32"/>
    <w:rsid w:val="005B7250"/>
    <w:rsid w:val="005D41ED"/>
    <w:rsid w:val="00621C75"/>
    <w:rsid w:val="006256A4"/>
    <w:rsid w:val="00655555"/>
    <w:rsid w:val="006B5A41"/>
    <w:rsid w:val="007407DE"/>
    <w:rsid w:val="007C6C87"/>
    <w:rsid w:val="00807346"/>
    <w:rsid w:val="00946D04"/>
    <w:rsid w:val="009B456F"/>
    <w:rsid w:val="009C541B"/>
    <w:rsid w:val="009E3F64"/>
    <w:rsid w:val="00A4622B"/>
    <w:rsid w:val="00A7596A"/>
    <w:rsid w:val="00AB38DF"/>
    <w:rsid w:val="00B50902"/>
    <w:rsid w:val="00B6333F"/>
    <w:rsid w:val="00BA37C4"/>
    <w:rsid w:val="00BC01CE"/>
    <w:rsid w:val="00BF4FD3"/>
    <w:rsid w:val="00C053B3"/>
    <w:rsid w:val="00CB51E2"/>
    <w:rsid w:val="00D36970"/>
    <w:rsid w:val="00D37A1D"/>
    <w:rsid w:val="00D65831"/>
    <w:rsid w:val="00DC69C0"/>
    <w:rsid w:val="00E91460"/>
    <w:rsid w:val="00EB2CCE"/>
    <w:rsid w:val="00ED0754"/>
    <w:rsid w:val="00F14CEE"/>
    <w:rsid w:val="00F330A6"/>
    <w:rsid w:val="00F41097"/>
    <w:rsid w:val="00F56F2C"/>
    <w:rsid w:val="00F90CE6"/>
    <w:rsid w:val="00F9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1D7F"/>
  <w15:chartTrackingRefBased/>
  <w15:docId w15:val="{054AFC62-DCB1-4A12-8DE0-02D36E6B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1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81AA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3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697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C6C8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C6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chnieknederlan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ckergecontroleerd.nl" TargetMode="External"/><Relationship Id="rId5" Type="http://schemas.openxmlformats.org/officeDocument/2006/relationships/hyperlink" Target="http://www.echteinstallateur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Baltus</dc:creator>
  <cp:keywords/>
  <dc:description/>
  <cp:lastModifiedBy>Peter Baltus</cp:lastModifiedBy>
  <cp:revision>2</cp:revision>
  <dcterms:created xsi:type="dcterms:W3CDTF">2023-06-14T07:28:00Z</dcterms:created>
  <dcterms:modified xsi:type="dcterms:W3CDTF">2023-06-14T07:28:00Z</dcterms:modified>
</cp:coreProperties>
</file>